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F29" w:rsidRDefault="004B0F29" w:rsidP="004B0F29">
      <w:pPr>
        <w:rPr>
          <w:rFonts w:ascii="Times New Roman" w:eastAsia="Calibri" w:hAnsi="Times New Roman" w:cs="Times New Roman"/>
          <w:sz w:val="28"/>
          <w:szCs w:val="28"/>
        </w:rPr>
      </w:pPr>
    </w:p>
    <w:p w:rsidR="00CB18F4" w:rsidRPr="00CB18F4" w:rsidRDefault="00CB18F4" w:rsidP="004B0F29">
      <w:pPr>
        <w:jc w:val="right"/>
        <w:rPr>
          <w:rFonts w:ascii="Times New Roman" w:hAnsi="Times New Roman" w:cs="Times New Roman"/>
        </w:rPr>
      </w:pPr>
      <w:r w:rsidRPr="00CB18F4">
        <w:rPr>
          <w:rFonts w:ascii="Times New Roman" w:hAnsi="Times New Roman" w:cs="Times New Roman"/>
        </w:rPr>
        <w:t>ПРОЕКТ</w:t>
      </w:r>
    </w:p>
    <w:p w:rsidR="00CB18F4" w:rsidRPr="00CB18F4" w:rsidRDefault="00CB18F4" w:rsidP="00CB18F4">
      <w:pPr>
        <w:jc w:val="center"/>
        <w:rPr>
          <w:rFonts w:ascii="Times New Roman" w:hAnsi="Times New Roman" w:cs="Times New Roman"/>
        </w:rPr>
      </w:pPr>
      <w:r w:rsidRPr="00CB18F4">
        <w:rPr>
          <w:rFonts w:ascii="Times New Roman" w:hAnsi="Times New Roman" w:cs="Times New Roman"/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F4" w:rsidRPr="00CB18F4" w:rsidRDefault="00CB18F4" w:rsidP="00CB18F4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СОВЕТ НАРОДНЫХ ДЕПУТАТОВ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СЕРИКОАСКОГО СЕЛЬСКОГО ПОСЕЛЕНИЯ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БУТУРЛИНОВСКОГО МУНИЦИПАЛЬНОГО РАЙОНА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ВОРОНЕЖСКОЙ ОБЛАСТИ</w:t>
      </w:r>
    </w:p>
    <w:p w:rsidR="00CB18F4" w:rsidRPr="00CB18F4" w:rsidRDefault="00CB18F4" w:rsidP="004B0F29">
      <w:pPr>
        <w:rPr>
          <w:rFonts w:ascii="Times New Roman" w:hAnsi="Times New Roman" w:cs="Times New Roman"/>
          <w:b/>
          <w:sz w:val="24"/>
          <w:szCs w:val="24"/>
        </w:rPr>
      </w:pPr>
    </w:p>
    <w:p w:rsidR="00CB18F4" w:rsidRPr="00CB18F4" w:rsidRDefault="00CB18F4" w:rsidP="004B0F29">
      <w:pPr>
        <w:rPr>
          <w:rFonts w:ascii="Times New Roman" w:hAnsi="Times New Roman" w:cs="Times New Roman"/>
          <w:b/>
          <w:sz w:val="32"/>
          <w:szCs w:val="32"/>
        </w:rPr>
      </w:pPr>
      <w:r w:rsidRPr="00CB18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B0F29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CB18F4" w:rsidRPr="00CB18F4" w:rsidRDefault="00CB18F4" w:rsidP="00CB18F4">
      <w:pPr>
        <w:pStyle w:val="FR1"/>
        <w:rPr>
          <w:b/>
          <w:bCs/>
        </w:rPr>
      </w:pPr>
      <w:r w:rsidRPr="00CB18F4">
        <w:rPr>
          <w:b/>
          <w:bCs/>
        </w:rPr>
        <w:t xml:space="preserve"> от ________ 2023 г.   № ___</w:t>
      </w:r>
    </w:p>
    <w:p w:rsidR="00CB18F4" w:rsidRPr="00CB18F4" w:rsidRDefault="00CB18F4" w:rsidP="00CB18F4">
      <w:pPr>
        <w:pStyle w:val="FR1"/>
        <w:spacing w:before="0"/>
        <w:ind w:firstLine="720"/>
        <w:rPr>
          <w:sz w:val="20"/>
          <w:szCs w:val="20"/>
        </w:rPr>
      </w:pPr>
      <w:r w:rsidRPr="00CB18F4">
        <w:t xml:space="preserve">      </w:t>
      </w:r>
      <w:r w:rsidRPr="00CB18F4">
        <w:rPr>
          <w:sz w:val="20"/>
          <w:szCs w:val="20"/>
        </w:rPr>
        <w:t xml:space="preserve">с. </w:t>
      </w:r>
      <w:proofErr w:type="spellStart"/>
      <w:r w:rsidRPr="00CB18F4">
        <w:rPr>
          <w:sz w:val="20"/>
          <w:szCs w:val="20"/>
        </w:rPr>
        <w:t>Сериково</w:t>
      </w:r>
      <w:proofErr w:type="spellEnd"/>
    </w:p>
    <w:p w:rsidR="00CB18F4" w:rsidRPr="00CB18F4" w:rsidRDefault="00CB18F4" w:rsidP="00CB18F4">
      <w:pPr>
        <w:pStyle w:val="FR1"/>
        <w:spacing w:before="0"/>
        <w:ind w:firstLine="720"/>
        <w:rPr>
          <w:sz w:val="20"/>
          <w:szCs w:val="20"/>
        </w:rPr>
      </w:pP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Воронежской области </w:t>
      </w: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на 2024 год и на плановый период 2025 и 2026 годов</w:t>
      </w: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suppressAutoHyphens/>
        <w:autoSpaceDE w:val="0"/>
        <w:outlineLvl w:val="0"/>
        <w:rPr>
          <w:rFonts w:ascii="Times New Roman" w:eastAsia="Arial" w:hAnsi="Times New Roman" w:cs="Times New Roman"/>
          <w:color w:val="000000"/>
          <w:szCs w:val="28"/>
        </w:rPr>
      </w:pPr>
      <w:proofErr w:type="gramStart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поселения, Совет народных депутатов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</w:t>
      </w:r>
      <w:proofErr w:type="gramEnd"/>
    </w:p>
    <w:p w:rsidR="00CB18F4" w:rsidRPr="00CB18F4" w:rsidRDefault="00CB18F4" w:rsidP="004B0F29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proofErr w:type="spellStart"/>
      <w:proofErr w:type="gramStart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>р</w:t>
      </w:r>
      <w:proofErr w:type="spellEnd"/>
      <w:proofErr w:type="gramEnd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 е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>ш</w:t>
      </w:r>
      <w:proofErr w:type="spellEnd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 и л: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Утвердить бюджет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center"/>
        <w:rPr>
          <w:rFonts w:ascii="Times New Roman" w:eastAsia="Arial" w:hAnsi="Times New Roman" w:cs="Times New Roman"/>
          <w:b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 xml:space="preserve">Основные характеристики бюджета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       1.1. Утвердить основные характеристики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год: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pacing w:val="-6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1) прогнозируемый общий объем доходов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в сумме 7 134,82 тыс. рублей, в том числе</w:t>
      </w:r>
      <w:r w:rsidRPr="00CB18F4">
        <w:rPr>
          <w:rFonts w:ascii="Times New Roman" w:eastAsia="Arial" w:hAnsi="Times New Roman" w:cs="Times New Roman"/>
          <w:spacing w:val="-6"/>
          <w:szCs w:val="28"/>
        </w:rPr>
        <w:t xml:space="preserve"> безвозмездные поступления от других бюджетов бюджетной системы Российской Федерации в сумме  5 121,44 тыс. рублей, из них: дотации – 634,00 тыс. рублей,  субвенции – 118,40 тыс. рублей, субсидии-1064,80 тыс</w:t>
      </w:r>
      <w:proofErr w:type="gramStart"/>
      <w:r w:rsidRPr="00CB18F4">
        <w:rPr>
          <w:rFonts w:ascii="Times New Roman" w:eastAsia="Arial" w:hAnsi="Times New Roman" w:cs="Times New Roman"/>
          <w:spacing w:val="-6"/>
          <w:szCs w:val="28"/>
        </w:rPr>
        <w:t>.р</w:t>
      </w:r>
      <w:proofErr w:type="gramEnd"/>
      <w:r w:rsidRPr="00CB18F4">
        <w:rPr>
          <w:rFonts w:ascii="Times New Roman" w:eastAsia="Arial" w:hAnsi="Times New Roman" w:cs="Times New Roman"/>
          <w:spacing w:val="-6"/>
          <w:szCs w:val="28"/>
        </w:rPr>
        <w:t>ублей, иные межбюджетные трансферты – 3 304,24 тыс. рублей, из них имеющие целевое назначение – 415,24 тыс. рублей;</w:t>
      </w:r>
    </w:p>
    <w:p w:rsidR="00CB18F4" w:rsidRPr="00CB18F4" w:rsidRDefault="00CB18F4" w:rsidP="00CB18F4">
      <w:pPr>
        <w:suppressAutoHyphens/>
        <w:autoSpaceDE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2) общий объем расходов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в сумме 7 134,82 тыс. рублей;</w:t>
      </w:r>
    </w:p>
    <w:p w:rsidR="00CB18F4" w:rsidRPr="00CB18F4" w:rsidRDefault="00CB18F4" w:rsidP="00CB18F4">
      <w:pPr>
        <w:suppressAutoHyphens/>
        <w:autoSpaceDE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lastRenderedPageBreak/>
        <w:t xml:space="preserve">3) </w:t>
      </w:r>
      <w:r w:rsidRPr="00CB18F4">
        <w:rPr>
          <w:rStyle w:val="msonormal0"/>
          <w:rFonts w:ascii="Times New Roman" w:hAnsi="Times New Roman" w:cs="Times New Roman"/>
          <w:szCs w:val="28"/>
        </w:rPr>
        <w:t>прогнозируемый дефицит (</w:t>
      </w:r>
      <w:proofErr w:type="spellStart"/>
      <w:r w:rsidRPr="00CB18F4">
        <w:rPr>
          <w:rStyle w:val="msonormal0"/>
          <w:rFonts w:ascii="Times New Roman" w:hAnsi="Times New Roman" w:cs="Times New Roman"/>
          <w:szCs w:val="28"/>
        </w:rPr>
        <w:t>профицит</w:t>
      </w:r>
      <w:proofErr w:type="spellEnd"/>
      <w:r w:rsidRPr="00CB18F4">
        <w:rPr>
          <w:rStyle w:val="msonormal0"/>
          <w:rFonts w:ascii="Times New Roman" w:hAnsi="Times New Roman" w:cs="Times New Roman"/>
          <w:szCs w:val="28"/>
        </w:rPr>
        <w:t xml:space="preserve">) бюджета </w:t>
      </w:r>
      <w:proofErr w:type="spellStart"/>
      <w:r w:rsidRPr="00CB18F4">
        <w:rPr>
          <w:rStyle w:val="msonormal0"/>
          <w:rFonts w:ascii="Times New Roman" w:hAnsi="Times New Roman" w:cs="Times New Roman"/>
          <w:szCs w:val="28"/>
        </w:rPr>
        <w:t>Сериковского</w:t>
      </w:r>
      <w:proofErr w:type="spellEnd"/>
      <w:r w:rsidRPr="00CB18F4">
        <w:rPr>
          <w:rStyle w:val="msonormal0"/>
          <w:rFonts w:ascii="Times New Roman" w:hAnsi="Times New Roman" w:cs="Times New Roman"/>
          <w:szCs w:val="28"/>
        </w:rPr>
        <w:t xml:space="preserve"> сельского поселения в сумме 0,00 тыс. рублей;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 год и на плановый период 2025 и 2026 годов согласно приложению 1 к </w:t>
      </w:r>
      <w:r w:rsidRPr="004B0F29">
        <w:rPr>
          <w:rFonts w:ascii="Times New Roman" w:hAnsi="Times New Roman" w:cs="Times New Roman"/>
          <w:sz w:val="28"/>
          <w:szCs w:val="28"/>
        </w:rPr>
        <w:t xml:space="preserve">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1.2. Утвердить основные характеристики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2026 год: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pacing w:val="-6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 2025 год в сумме 3 088,94 тыс. рублей, в том числе </w:t>
      </w: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1 106,94  тыс. рублей, из них: дотации – 535,00 тыс. рублей,  субвенции – 122,70 тыс. рублей, иные межбюджетные трансферты, имеющие целевое назначение – 449,24 тыс. рублей;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-</w:t>
      </w: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2026 год в сумме 3 113,94  тыс. рублей, в том числе </w:t>
      </w: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1 127,94 тыс. рублей, из них: дотации – 548,00 тыс. рублей, субвенции – 122,70 тыс. рублей, иные межбюджетные трансферты, имеющие целевое назначение – 457,24 тыс. 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2025 год в сумме 3 088,94 тыс. рублей, в том числе условно утвержденные расходы в сумме 62,93 тыс. рублей;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2026 год в сумме 3 113,94 тыс. рублей, в том числе условно утвержденные расходы в сумме 126,70 тыс. 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Style w:val="msonormal0"/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</w:t>
      </w:r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прогнозируемый дефицит (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 0,00 тыс. рублей, прогнозируемый дефицит (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2026 год в сумме 0,00 тыс. 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12"/>
        <w:spacing w:before="0" w:after="0"/>
        <w:ind w:left="0" w:firstLine="709"/>
        <w:jc w:val="both"/>
        <w:rPr>
          <w:szCs w:val="28"/>
        </w:rPr>
      </w:pPr>
      <w:r w:rsidRPr="004B0F29">
        <w:rPr>
          <w:szCs w:val="28"/>
        </w:rPr>
        <w:t xml:space="preserve">2. Поступление доходов бюджета </w:t>
      </w:r>
      <w:proofErr w:type="spellStart"/>
      <w:r w:rsidRPr="004B0F29">
        <w:rPr>
          <w:szCs w:val="28"/>
        </w:rPr>
        <w:t>Сериковского</w:t>
      </w:r>
      <w:proofErr w:type="spellEnd"/>
      <w:r w:rsidRPr="004B0F29">
        <w:rPr>
          <w:szCs w:val="28"/>
        </w:rPr>
        <w:t xml:space="preserve"> сельского поселения Бутурлиновского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Утвердить поступление доходов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видов доходов, подвидов доходов на 2024 год и на плановый период 2025 и 2026 годов согласно приложению 2 к 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3. Бюджетные ассигнования бюджета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4B0F29" w:rsidRDefault="00CB18F4" w:rsidP="004B0F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 согласно приложению 3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8F4" w:rsidRPr="004B0F29" w:rsidRDefault="00CB18F4" w:rsidP="004B0F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4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 w:rsidRPr="004B0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5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3.4. Утвердить общий объем средств резервного фонда администрации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2024 г в сумме 1,00 тыс. рублей, на 2025 год в сумме 1,00 тыс. рублей, на 2026 год в сумме 1,00 тыс. рублей.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другим бюджетам бюджетной системы Российской Федерации.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другим бюджетам бюджетной системы Российской Федерации на 2024 год в сумме  403,00  тыс. рублей,  на  2025  год в сумме 409,00 тыс.  рублей и на 2025 год в сумме 415,00 тыс. рублей.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 4</w:t>
      </w:r>
      <w:r w:rsidRPr="004B0F29">
        <w:rPr>
          <w:rFonts w:ascii="Times New Roman" w:hAnsi="Times New Roman" w:cs="Times New Roman"/>
          <w:sz w:val="28"/>
          <w:szCs w:val="28"/>
        </w:rPr>
        <w:t xml:space="preserve">.2. Утвердить методику расчета межбюджетных трансфертов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6 к </w:t>
      </w:r>
      <w:r w:rsidRPr="004B0F2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обслуживание муниципального внутреннего долга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муниципальные внутренние заимствования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5.1. Установить верхний  предел муниципального долга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bookmarkStart w:id="0" w:name="_Hlk151449704"/>
      <w:r w:rsidRPr="004B0F29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bookmarkEnd w:id="0"/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1) на 1 января 2025 года  в сумме 0,00 тыс. рублей, в том числе верхний предел долга  по муниципальным гарантиям в сумме 0,00 тыс. рублей;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2) на 1 января 2026 года   в сумме  0,00 тыс. рублей, в том числе верхний предел долга по муниципальным гарантиям в сумме 0,00 тыс. рублей и на 1 января 2027 года в сумме 0,00 тыс. рублей,  в том числе верхний предел долга по муниципальным гарантиям в сумме 0,00 тыс. рублей.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 5.2. Установить объем расходов на обслуживание муниципального долга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F29">
        <w:rPr>
          <w:rFonts w:ascii="Times New Roman" w:hAnsi="Times New Roman" w:cs="Times New Roman"/>
          <w:sz w:val="28"/>
          <w:szCs w:val="28"/>
        </w:rPr>
        <w:t>на 2024 год в сумме 0,00  тыс. рублей,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в сумме 0,00 тыс. рублей и на 2026 год в сумме 0,00 тыс. рублей.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F29">
        <w:rPr>
          <w:rFonts w:ascii="Times New Roman" w:hAnsi="Times New Roman" w:cs="Times New Roman"/>
          <w:sz w:val="28"/>
          <w:szCs w:val="28"/>
        </w:rPr>
        <w:t xml:space="preserve">5.3. Правом осуществления муниципальных внутренних  заимствований от имени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Бутурлиновского муниципального района Воронежской области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и выдачи муниципальных гарантий другим заемщикам для привлечения кредитов (займов) обладает администрация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CB18F4" w:rsidRPr="00DF7F00" w:rsidRDefault="00CB18F4" w:rsidP="00DF7F0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не вправе принимать решения, приводящие к увеличению в 2024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 w:rsidRPr="004B0F29">
        <w:rPr>
          <w:rFonts w:ascii="Times New Roman" w:hAnsi="Times New Roman" w:cs="Times New Roman"/>
          <w:spacing w:val="-4"/>
          <w:sz w:val="28"/>
          <w:szCs w:val="28"/>
        </w:rPr>
        <w:t xml:space="preserve">а также работников подведомственного </w:t>
      </w:r>
      <w:r w:rsidRPr="00DF7F0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 </w:t>
      </w:r>
      <w:proofErr w:type="spellStart"/>
      <w:r w:rsidR="00DF7F00" w:rsidRPr="00DF7F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F7F00" w:rsidRPr="00DF7F00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Pr="00DF7F0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B18F4" w:rsidRPr="004B0F29" w:rsidRDefault="00CB18F4" w:rsidP="004B0F29">
      <w:pPr>
        <w:pStyle w:val="110"/>
        <w:spacing w:after="0"/>
        <w:ind w:left="0" w:firstLine="0"/>
        <w:jc w:val="both"/>
        <w:rPr>
          <w:szCs w:val="28"/>
        </w:rPr>
      </w:pPr>
      <w:r w:rsidRPr="004B0F29">
        <w:rPr>
          <w:color w:val="000000"/>
          <w:szCs w:val="28"/>
        </w:rPr>
        <w:lastRenderedPageBreak/>
        <w:t xml:space="preserve">        7</w:t>
      </w:r>
      <w:r w:rsidRPr="004B0F29">
        <w:rPr>
          <w:b w:val="0"/>
          <w:color w:val="000000"/>
          <w:szCs w:val="28"/>
        </w:rPr>
        <w:t xml:space="preserve">. </w:t>
      </w:r>
      <w:r w:rsidRPr="004B0F29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CB18F4" w:rsidRPr="004B0F29" w:rsidRDefault="00CB18F4" w:rsidP="004B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7.1. Установить, что в 2024 году за счет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CB18F4" w:rsidRPr="004B0F29" w:rsidRDefault="00CB18F4" w:rsidP="004B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7.2.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pStyle w:val="FR1"/>
        <w:spacing w:before="0"/>
        <w:jc w:val="both"/>
        <w:rPr>
          <w:b/>
        </w:rPr>
      </w:pPr>
      <w:r w:rsidRPr="004B0F29">
        <w:rPr>
          <w:b/>
        </w:rPr>
        <w:t xml:space="preserve">    </w:t>
      </w:r>
    </w:p>
    <w:p w:rsidR="00CB18F4" w:rsidRPr="004B0F29" w:rsidRDefault="00CB18F4" w:rsidP="004B0F29">
      <w:pPr>
        <w:pStyle w:val="FR1"/>
        <w:spacing w:before="0"/>
        <w:jc w:val="both"/>
        <w:rPr>
          <w:b/>
        </w:rPr>
      </w:pPr>
      <w:r w:rsidRPr="004B0F29">
        <w:rPr>
          <w:b/>
        </w:rPr>
        <w:t xml:space="preserve">      8. Особенности исполнения бюджета </w:t>
      </w:r>
      <w:proofErr w:type="spellStart"/>
      <w:r w:rsidRPr="004B0F29">
        <w:rPr>
          <w:b/>
        </w:rPr>
        <w:t>Сериковского</w:t>
      </w:r>
      <w:proofErr w:type="spellEnd"/>
      <w:r w:rsidRPr="004B0F29">
        <w:rPr>
          <w:b/>
        </w:rPr>
        <w:t xml:space="preserve"> сельского поселения в 2024 году.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8.1.Установить, что остатки средств на счетах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других бюджетов бюджетной системы Российской Федерации, направляются в 2024 году в соответствии со статьей 242 Бюджетного кодекса Российской Федерации.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8.2. 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остатки средств бюджета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  8.3. 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получателям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поселения, поступившие в бюджет поселения в 2024 году сверх утвержденных настоящим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бюджетных ассигнований, а также не использованные на 1 января 2024 года остатки средств от данных поступлений направляются в 2024 году</w:t>
      </w:r>
      <w:proofErr w:type="gramEnd"/>
      <w:r w:rsidRPr="004B0F29">
        <w:rPr>
          <w:rFonts w:ascii="Times New Roman" w:hAnsi="Times New Roman" w:cs="Times New Roman"/>
          <w:sz w:val="28"/>
          <w:szCs w:val="28"/>
        </w:rPr>
        <w:t xml:space="preserve"> на увеличение расходов соответствующих получателей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путем внесения изменений в сводную бюджетную роспись по представлению главных распорядителей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  8.4.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Положением о бюджетном процессе 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Воронежской области основания для внесения изменений в показатели сводной бюджетной </w:t>
      </w:r>
      <w:r w:rsidRPr="004B0F29">
        <w:rPr>
          <w:rFonts w:ascii="Times New Roman" w:hAnsi="Times New Roman" w:cs="Times New Roman"/>
          <w:sz w:val="28"/>
          <w:szCs w:val="28"/>
        </w:rPr>
        <w:lastRenderedPageBreak/>
        <w:t>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резервного фонда администрации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между целевыми статьями расходов, соответствующими разным целям расходования средств фонда;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в целях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общего объема бюджетных ассигнований главному распорядителю бюджетных средств;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>- перераспределение бюджетных ассигнований, источником формирования которых являются межбюджетные трансферты, предоставленные из других бюджетов бюджетной системы Российской Федерации, в случае изменения условий их предоставления и направлений использования.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Pr="004B0F29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 w:rsidRPr="004B0F29">
        <w:rPr>
          <w:rFonts w:ascii="Times New Roman" w:hAnsi="Times New Roman" w:cs="Times New Roman"/>
          <w:sz w:val="28"/>
          <w:szCs w:val="28"/>
        </w:rPr>
        <w:t xml:space="preserve">  </w:t>
      </w: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 w:rsidRPr="004B0F29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2024 года.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И.о главы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Л.П.Кострыкина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B18F4" w:rsidRPr="004B0F29" w:rsidRDefault="00CB18F4" w:rsidP="004B0F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</w:rPr>
        <w:sectPr w:rsidR="00CB18F4" w:rsidRPr="00CB1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CB18F4" w:rsidRPr="00CB18F4" w:rsidRDefault="00CB18F4" w:rsidP="004B0F29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на </w:t>
      </w:r>
      <w:r w:rsidRPr="00CB18F4">
        <w:rPr>
          <w:rFonts w:ascii="Times New Roman" w:hAnsi="Times New Roman" w:cs="Times New Roman"/>
          <w:b/>
          <w:bCs/>
          <w:szCs w:val="28"/>
        </w:rPr>
        <w:t>2024 год и на плановый период 2025 и 2026 годов</w:t>
      </w:r>
    </w:p>
    <w:tbl>
      <w:tblPr>
        <w:tblW w:w="4991" w:type="pct"/>
        <w:jc w:val="center"/>
        <w:tblInd w:w="-318" w:type="dxa"/>
        <w:tblLook w:val="0000"/>
      </w:tblPr>
      <w:tblGrid>
        <w:gridCol w:w="721"/>
        <w:gridCol w:w="6620"/>
        <w:gridCol w:w="3022"/>
        <w:gridCol w:w="1701"/>
        <w:gridCol w:w="1701"/>
        <w:gridCol w:w="1560"/>
      </w:tblGrid>
      <w:tr w:rsidR="00CB18F4" w:rsidRPr="00CB18F4" w:rsidTr="005A1544">
        <w:trPr>
          <w:trHeight w:val="470"/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 №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spellStart"/>
            <w:proofErr w:type="gramStart"/>
            <w:r w:rsidRPr="00CB18F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CB18F4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1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Код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бюджетной классификации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Сумма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(тыс. рублей)</w:t>
            </w:r>
          </w:p>
        </w:tc>
      </w:tr>
      <w:tr w:rsidR="00CB18F4" w:rsidRPr="00CB18F4" w:rsidTr="005A1544">
        <w:trPr>
          <w:trHeight w:val="910"/>
          <w:jc w:val="center"/>
        </w:trPr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2025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2026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   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 6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01 00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</w:tr>
      <w:tr w:rsidR="00CB18F4" w:rsidRPr="00CB18F4" w:rsidTr="005A1544">
        <w:trPr>
          <w:trHeight w:val="382"/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Увеличение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0000 500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01 05 02 01 10 0000 510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0000 600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Уменьшение  прочих остатков  денежных средств бюджетов сельских поселений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01 05 02 01 10 0000 610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3 113,94</w:t>
            </w: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CB18F4" w:rsidRPr="00CB18F4" w:rsidRDefault="00CB18F4" w:rsidP="004B0F2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ДОХОДЫ БЮДЖЕТА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СЕРИКОВСКОГО СЕЛЬСКОГО ПОСЕЛЕНИЯ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БУТУРЛИНОВСКОГО МУНИЦИПАЛЬНОГО РАЙОНА ВОРОНЕЖСКОЙ ОБЛАСТИ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ПО КОДАМ ВИДОВ ДОХОДОВ, ПОДВИДОВ ДОХОДОВ </w:t>
      </w:r>
    </w:p>
    <w:p w:rsidR="00CB18F4" w:rsidRPr="00CB18F4" w:rsidRDefault="00CB18F4" w:rsidP="004B0F29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</w:t>
      </w:r>
      <w:proofErr w:type="gramStart"/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2026 ГОДОВ</w:t>
      </w:r>
    </w:p>
    <w:p w:rsidR="00CB18F4" w:rsidRPr="00CB18F4" w:rsidRDefault="00CB18F4" w:rsidP="004B0F29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tbl>
      <w:tblPr>
        <w:tblW w:w="13580" w:type="dxa"/>
        <w:tblInd w:w="113" w:type="dxa"/>
        <w:tblLook w:val="04A0"/>
      </w:tblPr>
      <w:tblGrid>
        <w:gridCol w:w="3580"/>
        <w:gridCol w:w="5000"/>
        <w:gridCol w:w="1860"/>
        <w:gridCol w:w="1620"/>
        <w:gridCol w:w="1520"/>
      </w:tblGrid>
      <w:tr w:rsidR="00CB18F4" w:rsidRPr="00CB18F4" w:rsidTr="005A1544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B18F4" w:rsidRPr="00CB18F4" w:rsidTr="005A154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7134,82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3088,94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3113,94</w:t>
            </w:r>
          </w:p>
        </w:tc>
      </w:tr>
      <w:tr w:rsidR="00CB18F4" w:rsidRPr="00CB18F4" w:rsidTr="005A154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2013,38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1982,00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1986,00</w:t>
            </w:r>
          </w:p>
        </w:tc>
      </w:tr>
      <w:tr w:rsidR="00CB18F4" w:rsidRPr="00CB18F4" w:rsidTr="005A1544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18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</w:tr>
      <w:tr w:rsidR="00CB18F4" w:rsidRPr="00CB18F4" w:rsidTr="005A1544">
        <w:trPr>
          <w:trHeight w:val="14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</w:tr>
      <w:tr w:rsidR="00CB18F4" w:rsidRPr="00CB18F4" w:rsidTr="005A154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</w:tr>
      <w:tr w:rsidR="00CB18F4" w:rsidRPr="00CB18F4" w:rsidTr="005A154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</w:tr>
      <w:tr w:rsidR="00CB18F4" w:rsidRPr="00CB18F4" w:rsidTr="005A1544">
        <w:trPr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</w:tr>
      <w:tr w:rsidR="00CB18F4" w:rsidRPr="00CB18F4" w:rsidTr="005A1544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</w:tr>
      <w:tr w:rsidR="00CB18F4" w:rsidRPr="00CB18F4" w:rsidTr="005A1544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</w:tr>
      <w:tr w:rsidR="00CB18F4" w:rsidRPr="00CB18F4" w:rsidTr="005A1544">
        <w:trPr>
          <w:trHeight w:val="23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000 1 11 05000 00 0000 120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 том числе казённых)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</w:tr>
      <w:tr w:rsidR="00CB18F4" w:rsidRPr="00CB18F4" w:rsidTr="005A1544">
        <w:trPr>
          <w:trHeight w:val="2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000 1 11 05020 00 0000 120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</w:tr>
      <w:tr w:rsidR="00CB18F4" w:rsidRPr="00CB18F4" w:rsidTr="005A1544">
        <w:trPr>
          <w:trHeight w:val="19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000 1 11 05025 10 0000 120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</w:tr>
      <w:tr w:rsidR="00CB18F4" w:rsidRPr="00CB18F4" w:rsidTr="005A1544">
        <w:trPr>
          <w:trHeight w:val="24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</w:tr>
      <w:tr w:rsidR="00CB18F4" w:rsidRPr="00CB18F4" w:rsidTr="005A1544">
        <w:trPr>
          <w:trHeight w:val="21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000 1 11 05035 10 0000 120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ПРОЧИЕ НЕНАЛОГОВЫЕ ПЛАТЕЖИ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000 1 17 15000 00 0000 150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000 1 17 15030 10 0001 150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5121,44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1106,94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1127,94</w:t>
            </w:r>
          </w:p>
        </w:tc>
      </w:tr>
      <w:tr w:rsidR="00CB18F4" w:rsidRPr="00CB18F4" w:rsidTr="005A154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5121,44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1106,94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1127,94</w:t>
            </w:r>
          </w:p>
        </w:tc>
      </w:tr>
      <w:tr w:rsidR="00CB18F4" w:rsidRPr="00CB18F4" w:rsidTr="005A154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548,00</w:t>
            </w:r>
          </w:p>
        </w:tc>
      </w:tr>
      <w:tr w:rsidR="00CB18F4" w:rsidRPr="00CB18F4" w:rsidTr="005A1544">
        <w:trPr>
          <w:trHeight w:val="7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000 2 02 15001 00 0000 150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87,00</w:t>
            </w:r>
          </w:p>
        </w:tc>
      </w:tr>
      <w:tr w:rsidR="00CB18F4" w:rsidRPr="00CB18F4" w:rsidTr="005A1544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87,00</w:t>
            </w:r>
          </w:p>
        </w:tc>
      </w:tr>
      <w:tr w:rsidR="00CB18F4" w:rsidRPr="00CB18F4" w:rsidTr="005A154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461,00</w:t>
            </w:r>
          </w:p>
        </w:tc>
      </w:tr>
      <w:tr w:rsidR="00CB18F4" w:rsidRPr="00CB18F4" w:rsidTr="005A154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461,00</w:t>
            </w:r>
          </w:p>
        </w:tc>
      </w:tr>
      <w:tr w:rsidR="00CB18F4" w:rsidRPr="00CB18F4" w:rsidTr="005A1544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000 2 02 35118 00 0000 150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000 2 02 40000 00 0000 150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3304,24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457,24</w:t>
            </w:r>
          </w:p>
        </w:tc>
      </w:tr>
      <w:tr w:rsidR="00CB18F4" w:rsidRPr="00CB18F4" w:rsidTr="005A1544">
        <w:trPr>
          <w:trHeight w:val="18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000 2 02 40014 00 0000 150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20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000 2 02 40014 10 0000 150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000 2 07 05 03 0100 150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Pr="00CB18F4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на  2024 год и на плановый период 2025 и 2026 годов.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680" w:type="dxa"/>
        <w:tblInd w:w="113" w:type="dxa"/>
        <w:tblLook w:val="04A0"/>
      </w:tblPr>
      <w:tblGrid>
        <w:gridCol w:w="5345"/>
        <w:gridCol w:w="900"/>
        <w:gridCol w:w="714"/>
        <w:gridCol w:w="739"/>
        <w:gridCol w:w="1679"/>
        <w:gridCol w:w="930"/>
        <w:gridCol w:w="1539"/>
        <w:gridCol w:w="1445"/>
        <w:gridCol w:w="1389"/>
      </w:tblGrid>
      <w:tr w:rsidR="00CB18F4" w:rsidRPr="00CB18F4" w:rsidTr="005A1544">
        <w:trPr>
          <w:trHeight w:val="930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10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4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3617,90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6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21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6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05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1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Основное мероприятие "Управление резервным фондом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54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9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35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7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0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65"/>
        </w:trPr>
        <w:tc>
          <w:tcPr>
            <w:tcW w:w="5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00"/>
        </w:trPr>
        <w:tc>
          <w:tcPr>
            <w:tcW w:w="5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8F4" w:rsidRPr="00CB18F4" w:rsidTr="005A154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5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3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1849,14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S8670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14643A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14643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="0014643A"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60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4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2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6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5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Основное мероприятие «Иные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4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</w:t>
      </w:r>
      <w:proofErr w:type="gramStart"/>
      <w:r w:rsidRPr="00CB18F4">
        <w:rPr>
          <w:rFonts w:ascii="Times New Roman" w:hAnsi="Times New Roman" w:cs="Times New Roman"/>
          <w:b/>
          <w:color w:val="000000"/>
          <w:szCs w:val="28"/>
        </w:rPr>
        <w:t>видов расходов  классификации расходов бюджета</w:t>
      </w:r>
      <w:proofErr w:type="gramEnd"/>
      <w:r w:rsidRPr="00CB18F4">
        <w:rPr>
          <w:rFonts w:ascii="Times New Roman" w:hAnsi="Times New Roman" w:cs="Times New Roman"/>
          <w:b/>
        </w:rPr>
        <w:t xml:space="preserve">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 2024  год и на плановый период 2025 и 2026 годов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19403207"/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3880" w:type="dxa"/>
        <w:tblInd w:w="113" w:type="dxa"/>
        <w:tblLook w:val="04A0"/>
      </w:tblPr>
      <w:tblGrid>
        <w:gridCol w:w="5900"/>
        <w:gridCol w:w="740"/>
        <w:gridCol w:w="760"/>
        <w:gridCol w:w="1760"/>
        <w:gridCol w:w="1000"/>
        <w:gridCol w:w="1360"/>
        <w:gridCol w:w="1180"/>
        <w:gridCol w:w="1180"/>
      </w:tblGrid>
      <w:tr w:rsidR="00CB18F4" w:rsidRPr="00CB18F4" w:rsidTr="005A1544">
        <w:trPr>
          <w:trHeight w:val="93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3617,90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1666,00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1650,00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6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8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21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5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8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8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4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21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2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5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Серикрвского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795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85 1 01 00000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82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0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220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53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1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3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8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0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6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1849,14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1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5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6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8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381B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381B96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381B9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8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</w:tbl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5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от________2022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Распределение бюджетных ассигнований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2023  год и на плановый период 2024 и 2025 годов</w:t>
      </w: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</w:t>
      </w: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3940" w:type="dxa"/>
        <w:tblInd w:w="113" w:type="dxa"/>
        <w:tblLook w:val="04A0"/>
      </w:tblPr>
      <w:tblGrid>
        <w:gridCol w:w="860"/>
        <w:gridCol w:w="4660"/>
        <w:gridCol w:w="1660"/>
        <w:gridCol w:w="860"/>
        <w:gridCol w:w="1080"/>
        <w:gridCol w:w="720"/>
        <w:gridCol w:w="1240"/>
        <w:gridCol w:w="1340"/>
        <w:gridCol w:w="1520"/>
      </w:tblGrid>
      <w:tr w:rsidR="00CB18F4" w:rsidRPr="00CB18F4" w:rsidTr="005A1544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B18F4" w:rsidRPr="00CB18F4" w:rsidTr="005A154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«Сохранение и развитие культуры 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Бутурлиновскогомуниципального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9F4CFF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9F4CF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="009F4CFF"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2675,52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570,54</w:t>
            </w:r>
          </w:p>
        </w:tc>
      </w:tr>
      <w:tr w:rsidR="00CB18F4" w:rsidRPr="00CB18F4" w:rsidTr="005A154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"Капитальный ремонт, текущий ремонт и содержание автомобильных дорог общего пользования местного </w:t>
            </w: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1849,14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 поселения Бутурлиновского муниципального района Воронежской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4138,30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2196,70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2186,70</w:t>
            </w:r>
          </w:p>
        </w:tc>
      </w:tr>
      <w:tr w:rsidR="00CB18F4" w:rsidRPr="00CB18F4" w:rsidTr="005A1544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3516,90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1649,00</w:t>
            </w:r>
          </w:p>
        </w:tc>
      </w:tr>
      <w:tr w:rsidR="00CB18F4" w:rsidRPr="00CB18F4" w:rsidTr="005A1544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3516,90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1649,00</w:t>
            </w:r>
          </w:p>
        </w:tc>
      </w:tr>
      <w:tr w:rsidR="00CB18F4" w:rsidRPr="00CB18F4" w:rsidTr="005A1544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</w:tbl>
    <w:p w:rsidR="00CB18F4" w:rsidRPr="00CB18F4" w:rsidRDefault="00CB18F4" w:rsidP="004B0F29">
      <w:pPr>
        <w:pStyle w:val="ConsNormal"/>
        <w:widowControl/>
        <w:tabs>
          <w:tab w:val="left" w:pos="5100"/>
          <w:tab w:val="right" w:pos="1513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CB18F4" w:rsidRPr="00CB18F4" w:rsidSect="00F305F5">
          <w:pgSz w:w="16838" w:h="11906" w:orient="landscape"/>
          <w:pgMar w:top="851" w:right="567" w:bottom="567" w:left="1134" w:header="709" w:footer="709" w:gutter="0"/>
          <w:cols w:space="708"/>
          <w:docGrid w:linePitch="381"/>
        </w:sect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6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инспектора (10 – 20 % от годового денежного содержания инспектора);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осуществлению внешнего муниципального контроля - округление до целого числа.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 xml:space="preserve">ведущего специалиста </w:t>
      </w:r>
      <w:r w:rsidRPr="00CB18F4">
        <w:rPr>
          <w:rFonts w:ascii="Times New Roman" w:hAnsi="Times New Roman" w:cs="Times New Roman"/>
          <w:color w:val="333333"/>
          <w:szCs w:val="28"/>
        </w:rPr>
        <w:lastRenderedPageBreak/>
        <w:t xml:space="preserve">администрации Бутурлиновского муниципального района, осуществляющего переданные </w:t>
      </w:r>
      <w:r w:rsidRPr="00CB18F4">
        <w:rPr>
          <w:rFonts w:ascii="Times New Roman" w:hAnsi="Times New Roman" w:cs="Times New Roman"/>
          <w:szCs w:val="28"/>
        </w:rPr>
        <w:t>полномочия (30 % от 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ведущего специалиста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(10 – 20 % от годового денежного </w:t>
      </w:r>
      <w:r w:rsidRPr="00CB18F4">
        <w:rPr>
          <w:rFonts w:ascii="Times New Roman" w:hAnsi="Times New Roman" w:cs="Times New Roman"/>
          <w:szCs w:val="28"/>
        </w:rPr>
        <w:t>содержания ведущего специалиста);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Default="00CB18F4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осуществлению внутреннего муниципального контроля - округление до целого числа.</w:t>
      </w:r>
    </w:p>
    <w:p w:rsidR="00F04687" w:rsidRPr="00F04687" w:rsidRDefault="00F04687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 xml:space="preserve">ведущего специалиста администрации </w:t>
      </w:r>
      <w:r w:rsidRPr="00CB18F4">
        <w:rPr>
          <w:rFonts w:ascii="Times New Roman" w:hAnsi="Times New Roman" w:cs="Times New Roman"/>
          <w:color w:val="333333"/>
          <w:szCs w:val="28"/>
        </w:rPr>
        <w:t>Бутурлиновского муниципального района, осуществляющего переданные полномочия</w:t>
      </w:r>
      <w:r w:rsidRPr="00CB18F4">
        <w:rPr>
          <w:rFonts w:ascii="Times New Roman" w:hAnsi="Times New Roman" w:cs="Times New Roman"/>
          <w:szCs w:val="28"/>
        </w:rPr>
        <w:t>(20 % от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ведущего специалиста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(10 – 20 % от годового денежного </w:t>
      </w:r>
      <w:r w:rsidRPr="00CB18F4">
        <w:rPr>
          <w:rFonts w:ascii="Times New Roman" w:hAnsi="Times New Roman" w:cs="Times New Roman"/>
          <w:szCs w:val="28"/>
        </w:rPr>
        <w:t>содержания ведущего специалиста);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вопросу прохождения  муниципальной службы - округление до целого числа.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B18F4">
        <w:rPr>
          <w:b/>
          <w:color w:val="000000"/>
          <w:sz w:val="28"/>
          <w:szCs w:val="28"/>
        </w:rPr>
        <w:lastRenderedPageBreak/>
        <w:t>V  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V</w:t>
      </w:r>
      <w:r w:rsidRPr="00CB18F4">
        <w:rPr>
          <w:rFonts w:ascii="Times New Roman" w:hAnsi="Times New Roman" w:cs="Times New Roman"/>
          <w:color w:val="000000"/>
          <w:szCs w:val="28"/>
        </w:rPr>
        <w:t>  -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  <w:lang w:val="en-US"/>
        </w:rPr>
        <w:t>Z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proofErr w:type="gramStart"/>
      <w:r w:rsidRPr="00CB18F4">
        <w:rPr>
          <w:rFonts w:ascii="Times New Roman" w:hAnsi="Times New Roman" w:cs="Times New Roman"/>
          <w:color w:val="000000"/>
          <w:szCs w:val="28"/>
        </w:rPr>
        <w:t>норматив</w:t>
      </w:r>
      <w:proofErr w:type="gramEnd"/>
      <w:r w:rsidRPr="00CB18F4">
        <w:rPr>
          <w:rFonts w:ascii="Times New Roman" w:hAnsi="Times New Roman" w:cs="Times New Roman"/>
          <w:color w:val="000000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color w:val="000000"/>
          <w:szCs w:val="28"/>
        </w:rPr>
        <w:t>N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r w:rsidRPr="00CB18F4">
        <w:rPr>
          <w:rFonts w:ascii="Times New Roman" w:hAnsi="Times New Roman" w:cs="Times New Roman"/>
          <w:color w:val="333333"/>
          <w:szCs w:val="28"/>
        </w:rPr>
        <w:t>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  <w:lang w:val="en-US"/>
        </w:rPr>
        <w:t>H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proofErr w:type="gramStart"/>
      <w:r w:rsidRPr="00CB18F4">
        <w:rPr>
          <w:rFonts w:ascii="Times New Roman" w:hAnsi="Times New Roman" w:cs="Times New Roman"/>
          <w:color w:val="000000"/>
          <w:szCs w:val="28"/>
        </w:rPr>
        <w:t>численность</w:t>
      </w:r>
      <w:proofErr w:type="gramEnd"/>
      <w:r w:rsidRPr="00CB18F4">
        <w:rPr>
          <w:rFonts w:ascii="Times New Roman" w:hAnsi="Times New Roman" w:cs="Times New Roman"/>
          <w:color w:val="000000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Default="00CB18F4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градостроительной деятельности - округление до целого числа.</w:t>
      </w:r>
    </w:p>
    <w:p w:rsidR="00F04687" w:rsidRPr="00F04687" w:rsidRDefault="00F04687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F04687" w:rsidRDefault="00CB18F4" w:rsidP="00F0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V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=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: 15,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Фонд заработной платы МКУ «Централизованная бухгалтерия поселений»</w:t>
      </w:r>
      <w:bookmarkStart w:id="2" w:name="_GoBack"/>
      <w:bookmarkEnd w:id="2"/>
      <w:r w:rsidRPr="00CB18F4">
        <w:rPr>
          <w:rFonts w:ascii="Times New Roman" w:hAnsi="Times New Roman" w:cs="Times New Roman"/>
          <w:color w:val="333333"/>
          <w:szCs w:val="28"/>
        </w:rPr>
        <w:t xml:space="preserve"> (70% от фонда заработной платы МКУ «ЦБП»);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</w:rPr>
        <w:t>15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количество поселений Бутурлиновского муниципального района передавших часть  полномочий </w:t>
      </w:r>
      <w:r w:rsidRPr="00CB18F4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b/>
          <w:color w:val="333333"/>
          <w:szCs w:val="28"/>
        </w:rPr>
        <w:t xml:space="preserve"> = </w:t>
      </w: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color w:val="333333"/>
          <w:szCs w:val="28"/>
        </w:rPr>
        <w:t>+</w:t>
      </w: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b/>
          <w:color w:val="333333"/>
          <w:szCs w:val="28"/>
        </w:rPr>
        <w:t>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начисленная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CB18F4" w:rsidRPr="00F04687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начисления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на заработную плату за год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Cs/>
          <w:color w:val="333333"/>
          <w:szCs w:val="28"/>
        </w:rPr>
        <w:t xml:space="preserve">Расчет начисленной заработной  платы </w:t>
      </w:r>
      <w:r w:rsidRPr="00CB18F4">
        <w:rPr>
          <w:rFonts w:ascii="Times New Roman" w:hAnsi="Times New Roman" w:cs="Times New Roman"/>
          <w:color w:val="333333"/>
          <w:szCs w:val="28"/>
        </w:rPr>
        <w:t>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= (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EDC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*12</w:t>
      </w: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)+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O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)) 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EDC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ежемесячное денежное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содержание  (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>оклад + надбавки)</w:t>
      </w:r>
      <w:r w:rsidRPr="00CB18F4">
        <w:rPr>
          <w:rFonts w:ascii="Times New Roman" w:hAnsi="Times New Roman" w:cs="Times New Roman"/>
          <w:szCs w:val="28"/>
        </w:rPr>
        <w:t>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B18F4">
        <w:rPr>
          <w:rFonts w:ascii="Times New Roman" w:hAnsi="Times New Roman" w:cs="Times New Roman"/>
          <w:b/>
          <w:szCs w:val="28"/>
          <w:lang w:val="en-US"/>
        </w:rPr>
        <w:t>O</w:t>
      </w:r>
      <w:r w:rsidRPr="00CB18F4">
        <w:rPr>
          <w:rFonts w:ascii="Times New Roman" w:hAnsi="Times New Roman" w:cs="Times New Roman"/>
          <w:b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szCs w:val="28"/>
        </w:rPr>
        <w:t>материальная</w:t>
      </w:r>
      <w:proofErr w:type="gramEnd"/>
      <w:r w:rsidRPr="00CB18F4">
        <w:rPr>
          <w:rFonts w:ascii="Times New Roman" w:hAnsi="Times New Roman" w:cs="Times New Roman"/>
          <w:szCs w:val="28"/>
        </w:rPr>
        <w:t xml:space="preserve"> помощь + единовременная выплата к отпуску;</w:t>
      </w:r>
    </w:p>
    <w:p w:rsidR="00CB18F4" w:rsidRPr="00CB18F4" w:rsidRDefault="00CB18F4" w:rsidP="004B0F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8F4">
        <w:rPr>
          <w:b/>
          <w:color w:val="000000"/>
          <w:sz w:val="28"/>
          <w:szCs w:val="28"/>
        </w:rPr>
        <w:t xml:space="preserve">12-  </w:t>
      </w:r>
      <w:r w:rsidRPr="00CB18F4">
        <w:rPr>
          <w:color w:val="000000"/>
          <w:sz w:val="28"/>
          <w:szCs w:val="28"/>
        </w:rPr>
        <w:t>количество месяцев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Cs/>
          <w:color w:val="333333"/>
          <w:szCs w:val="28"/>
        </w:rPr>
        <w:t xml:space="preserve">Расчет  начислений на заработную  плату </w:t>
      </w:r>
      <w:r w:rsidRPr="00CB18F4">
        <w:rPr>
          <w:rFonts w:ascii="Times New Roman" w:hAnsi="Times New Roman" w:cs="Times New Roman"/>
          <w:color w:val="333333"/>
          <w:szCs w:val="28"/>
        </w:rPr>
        <w:t>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= 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*30</w:t>
      </w: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,2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%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 xml:space="preserve">При окончательном расчете суммы переданной части полномочия по </w:t>
      </w:r>
      <w:r w:rsidRPr="00CB18F4">
        <w:rPr>
          <w:rFonts w:ascii="Times New Roman" w:hAnsi="Times New Roman" w:cs="Times New Roman"/>
          <w:bCs/>
          <w:color w:val="000000"/>
          <w:shd w:val="clear" w:color="auto" w:fill="FFFFFF"/>
        </w:rPr>
        <w:t>составлению проекта бюджета и отчета об исполнении бюджета поселения</w:t>
      </w:r>
      <w:r w:rsidRPr="00CB18F4">
        <w:rPr>
          <w:rFonts w:ascii="Times New Roman" w:hAnsi="Times New Roman" w:cs="Times New Roman"/>
          <w:color w:val="333333"/>
        </w:rPr>
        <w:t xml:space="preserve"> - округление до целого числа.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F04687">
      <w:pPr>
        <w:pStyle w:val="af0"/>
        <w:ind w:firstLine="0"/>
        <w:rPr>
          <w:szCs w:val="28"/>
        </w:rPr>
      </w:pPr>
      <w:r w:rsidRPr="00CB18F4">
        <w:rPr>
          <w:szCs w:val="28"/>
        </w:rPr>
        <w:t xml:space="preserve"> </w:t>
      </w:r>
    </w:p>
    <w:p w:rsidR="00B11912" w:rsidRPr="00CB18F4" w:rsidRDefault="00B11912" w:rsidP="004B0F2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11912" w:rsidRPr="00CB18F4" w:rsidSect="00F00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8C"/>
    <w:rsid w:val="000C5D8B"/>
    <w:rsid w:val="000D42F3"/>
    <w:rsid w:val="0012286A"/>
    <w:rsid w:val="0014058F"/>
    <w:rsid w:val="0014643A"/>
    <w:rsid w:val="001B17A0"/>
    <w:rsid w:val="001B7E37"/>
    <w:rsid w:val="001D18F2"/>
    <w:rsid w:val="001E337B"/>
    <w:rsid w:val="002407A4"/>
    <w:rsid w:val="00266E8B"/>
    <w:rsid w:val="002836C5"/>
    <w:rsid w:val="00294B44"/>
    <w:rsid w:val="003266E3"/>
    <w:rsid w:val="00381B96"/>
    <w:rsid w:val="00421FC0"/>
    <w:rsid w:val="00430882"/>
    <w:rsid w:val="00437087"/>
    <w:rsid w:val="0044483D"/>
    <w:rsid w:val="00485CF6"/>
    <w:rsid w:val="004B0F29"/>
    <w:rsid w:val="00581884"/>
    <w:rsid w:val="005A29D4"/>
    <w:rsid w:val="00611C05"/>
    <w:rsid w:val="007442E6"/>
    <w:rsid w:val="00771522"/>
    <w:rsid w:val="007B2C46"/>
    <w:rsid w:val="007B5343"/>
    <w:rsid w:val="008964FF"/>
    <w:rsid w:val="0089665C"/>
    <w:rsid w:val="0089693D"/>
    <w:rsid w:val="00996038"/>
    <w:rsid w:val="009F4CFF"/>
    <w:rsid w:val="00A0416C"/>
    <w:rsid w:val="00A51682"/>
    <w:rsid w:val="00A85F19"/>
    <w:rsid w:val="00AC11A7"/>
    <w:rsid w:val="00AD78A6"/>
    <w:rsid w:val="00B11912"/>
    <w:rsid w:val="00B93813"/>
    <w:rsid w:val="00CB18F4"/>
    <w:rsid w:val="00D32E5A"/>
    <w:rsid w:val="00D3714E"/>
    <w:rsid w:val="00D402B0"/>
    <w:rsid w:val="00D866E6"/>
    <w:rsid w:val="00DF7F00"/>
    <w:rsid w:val="00E1708C"/>
    <w:rsid w:val="00E90AD7"/>
    <w:rsid w:val="00EA4F6E"/>
    <w:rsid w:val="00EB3E15"/>
    <w:rsid w:val="00EB6F1A"/>
    <w:rsid w:val="00F00516"/>
    <w:rsid w:val="00F00EF2"/>
    <w:rsid w:val="00F04687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4"/>
  </w:style>
  <w:style w:type="paragraph" w:styleId="1">
    <w:name w:val="heading 1"/>
    <w:basedOn w:val="a"/>
    <w:next w:val="a"/>
    <w:link w:val="10"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F00EF2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08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E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00E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F00EF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F00EF2"/>
  </w:style>
  <w:style w:type="paragraph" w:customStyle="1" w:styleId="a5">
    <w:name w:val="обычныйЖир"/>
    <w:basedOn w:val="a"/>
    <w:rsid w:val="00F00E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5"/>
    <w:next w:val="a5"/>
    <w:rsid w:val="00F00EF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F00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00E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F00EF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F0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F0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F00E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00E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caption"/>
    <w:basedOn w:val="a"/>
    <w:next w:val="a"/>
    <w:qFormat/>
    <w:rsid w:val="00F00EF2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ab">
    <w:name w:val="Table Grid"/>
    <w:basedOn w:val="a1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0">
    <w:name w:val="Статья11"/>
    <w:basedOn w:val="12"/>
    <w:next w:val="a"/>
    <w:rsid w:val="00F00EF2"/>
    <w:rPr>
      <w:lang w:eastAsia="ru-RU"/>
    </w:rPr>
  </w:style>
  <w:style w:type="character" w:customStyle="1" w:styleId="msonormal0">
    <w:name w:val="msonormal"/>
    <w:basedOn w:val="a0"/>
    <w:rsid w:val="00B11912"/>
  </w:style>
  <w:style w:type="paragraph" w:styleId="ad">
    <w:name w:val="Normal (Web)"/>
    <w:basedOn w:val="a"/>
    <w:uiPriority w:val="99"/>
    <w:unhideWhenUsed/>
    <w:rsid w:val="0089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CB18F4"/>
    <w:rPr>
      <w:color w:val="0000FF"/>
      <w:u w:val="single"/>
    </w:rPr>
  </w:style>
  <w:style w:type="character" w:styleId="af">
    <w:name w:val="FollowedHyperlink"/>
    <w:uiPriority w:val="99"/>
    <w:unhideWhenUsed/>
    <w:rsid w:val="00CB18F4"/>
    <w:rPr>
      <w:color w:val="800080"/>
      <w:u w:val="single"/>
    </w:rPr>
  </w:style>
  <w:style w:type="paragraph" w:styleId="af0">
    <w:name w:val="No Spacing"/>
    <w:uiPriority w:val="1"/>
    <w:qFormat/>
    <w:rsid w:val="00CB18F4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65">
    <w:name w:val="xl6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CB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4">
    <w:name w:val="xl74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5">
    <w:name w:val="xl7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6">
    <w:name w:val="xl7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7">
    <w:name w:val="xl77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79">
    <w:name w:val="xl7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80">
    <w:name w:val="xl80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3">
    <w:name w:val="xl83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4">
    <w:name w:val="xl8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2">
    <w:name w:val="xl92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CB1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2">
    <w:name w:val="xl10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6">
    <w:name w:val="xl10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9">
    <w:name w:val="xl10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0">
    <w:name w:val="xl11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1">
    <w:name w:val="xl111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2">
    <w:name w:val="xl11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3">
    <w:name w:val="xl11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4">
    <w:name w:val="xl11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5">
    <w:name w:val="xl115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9">
    <w:name w:val="xl119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0">
    <w:name w:val="xl120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1">
    <w:name w:val="xl12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2">
    <w:name w:val="xl12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3">
    <w:name w:val="xl12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5">
    <w:name w:val="xl125"/>
    <w:basedOn w:val="a"/>
    <w:rsid w:val="00CB18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6">
    <w:name w:val="xl12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8">
    <w:name w:val="xl12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3">
    <w:name w:val="xl13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4">
    <w:name w:val="xl13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5">
    <w:name w:val="xl13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6">
    <w:name w:val="xl13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7">
    <w:name w:val="xl137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2">
    <w:name w:val="xl142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4">
    <w:name w:val="xl14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5">
    <w:name w:val="xl14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6">
    <w:name w:val="xl14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"/>
    <w:rsid w:val="00CB18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9">
    <w:name w:val="xl14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51">
    <w:name w:val="xl15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2">
    <w:name w:val="xl152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3">
    <w:name w:val="xl15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10178</Words>
  <Characters>58017</Characters>
  <Application>Microsoft Office Word</Application>
  <DocSecurity>0</DocSecurity>
  <Lines>483</Lines>
  <Paragraphs>136</Paragraphs>
  <ScaleCrop>false</ScaleCrop>
  <Company>Reanimator Extreme Edition</Company>
  <LinksUpToDate>false</LinksUpToDate>
  <CharactersWithSpaces>68059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2023-11-28T13:50:00Z</dcterms:created>
  <dcterms:modified xsi:type="dcterms:W3CDTF">2023-12-15T07:15:00Z</dcterms:modified>
</cp:coreProperties>
</file>